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77B" w:rsidRPr="00A4535C" w:rsidRDefault="00D4577B" w:rsidP="00A4535C">
      <w:pPr>
        <w:pStyle w:val="Heading1"/>
        <w:numPr>
          <w:ilvl w:val="0"/>
          <w:numId w:val="0"/>
        </w:numPr>
        <w:rPr>
          <w:caps w:val="0"/>
          <w:kern w:val="0"/>
          <w14:shadow w14:blurRad="0" w14:dist="0" w14:dir="0" w14:sx="1000" w14:sy="1000" w14:kx="0" w14:ky="0" w14:algn="tl">
            <w14:srgbClr w14:val="000000"/>
          </w14:shadow>
        </w:rPr>
      </w:pPr>
      <w:bookmarkStart w:id="0" w:name="_Toc286657867"/>
      <w:bookmarkStart w:id="1" w:name="_Toc293647046"/>
      <w:r w:rsidRPr="00A4535C">
        <w:rPr>
          <w:caps w:val="0"/>
          <w:kern w:val="0"/>
          <w14:shadow w14:blurRad="0" w14:dist="0" w14:dir="0" w14:sx="1000" w14:sy="1000" w14:kx="0" w14:ky="0" w14:algn="tl">
            <w14:srgbClr w14:val="000000"/>
          </w14:shadow>
        </w:rPr>
        <w:t xml:space="preserve">Fact Sheet </w:t>
      </w:r>
      <w:r w:rsidR="00E00497">
        <w:rPr>
          <w:caps w:val="0"/>
          <w:kern w:val="0"/>
          <w14:shadow w14:blurRad="0" w14:dist="0" w14:dir="0" w14:sx="1000" w14:sy="1000" w14:kx="0" w14:ky="0" w14:algn="tl">
            <w14:srgbClr w14:val="000000"/>
          </w14:shadow>
        </w:rPr>
        <w:t xml:space="preserve">- </w:t>
      </w:r>
      <w:r w:rsidRPr="00A4535C">
        <w:rPr>
          <w:caps w:val="0"/>
          <w:kern w:val="0"/>
          <w14:shadow w14:blurRad="0" w14:dist="0" w14:dir="0" w14:sx="1000" w14:sy="1000" w14:kx="0" w14:ky="0" w14:algn="tl">
            <w14:srgbClr w14:val="000000"/>
          </w14:shadow>
        </w:rPr>
        <w:t>Dams and Waterways</w:t>
      </w:r>
    </w:p>
    <w:p w:rsidR="00D4577B" w:rsidRPr="00613494" w:rsidRDefault="00D4577B" w:rsidP="00D4577B">
      <w:pPr>
        <w:pStyle w:val="Cerap-CopyText"/>
        <w:spacing w:before="120" w:line="360" w:lineRule="auto"/>
        <w:rPr>
          <w:color w:val="6B4A44"/>
          <w:sz w:val="24"/>
        </w:rPr>
      </w:pPr>
      <w:r w:rsidRPr="00613494">
        <w:rPr>
          <w:color w:val="6B4A44"/>
          <w:sz w:val="24"/>
        </w:rPr>
        <w:t>This fact sheet provides information on how to manage dams and waterways on your property in Nillumbik</w:t>
      </w:r>
    </w:p>
    <w:p w:rsidR="00090B4A" w:rsidRPr="00613494" w:rsidRDefault="00090B4A" w:rsidP="00D4577B">
      <w:pPr>
        <w:pStyle w:val="Cerap-CopyText"/>
        <w:spacing w:before="120" w:line="360" w:lineRule="auto"/>
        <w:rPr>
          <w:color w:val="6B4A44"/>
          <w:sz w:val="24"/>
        </w:rPr>
      </w:pPr>
      <w:r w:rsidRPr="00613494">
        <w:rPr>
          <w:color w:val="6B4A44"/>
          <w:sz w:val="24"/>
        </w:rPr>
        <w:t xml:space="preserve">Water is a basic need for every living thing and a critical part of every ecosystem. Waterways and wetlands are themselves </w:t>
      </w:r>
      <w:proofErr w:type="spellStart"/>
      <w:r w:rsidRPr="00613494">
        <w:rPr>
          <w:color w:val="6B4A44"/>
          <w:sz w:val="24"/>
        </w:rPr>
        <w:t>specialised</w:t>
      </w:r>
      <w:proofErr w:type="spellEnd"/>
      <w:r w:rsidRPr="00613494">
        <w:rPr>
          <w:color w:val="6B4A44"/>
          <w:sz w:val="24"/>
        </w:rPr>
        <w:t xml:space="preserve"> ecosystems. </w:t>
      </w:r>
    </w:p>
    <w:p w:rsidR="00090B4A" w:rsidRPr="00937CD0" w:rsidRDefault="00090B4A" w:rsidP="002366CF">
      <w:pPr>
        <w:pStyle w:val="Heading2"/>
        <w:numPr>
          <w:ilvl w:val="0"/>
          <w:numId w:val="0"/>
        </w:numPr>
        <w:spacing w:before="120" w:after="120" w:line="360" w:lineRule="auto"/>
        <w:rPr>
          <w:rFonts w:hint="eastAsia"/>
          <w:sz w:val="22"/>
          <w:lang w:val="en-US"/>
        </w:rPr>
      </w:pPr>
      <w:r w:rsidRPr="000663CB">
        <w:t>Significant waterways</w:t>
      </w:r>
      <w:r w:rsidRPr="00EF773C">
        <w:t xml:space="preserve"> </w:t>
      </w:r>
    </w:p>
    <w:p w:rsidR="00090B4A" w:rsidRPr="00613494" w:rsidRDefault="00090B4A" w:rsidP="00D4577B">
      <w:pPr>
        <w:pStyle w:val="Cerap-CopyText"/>
        <w:spacing w:before="120" w:line="360" w:lineRule="auto"/>
        <w:rPr>
          <w:sz w:val="24"/>
        </w:rPr>
      </w:pPr>
      <w:r w:rsidRPr="00613494">
        <w:rPr>
          <w:sz w:val="24"/>
        </w:rPr>
        <w:t>Nillumbik is a critically important water catchment area for greater Melbourne. There are three significant waterways in Nillumbik:</w:t>
      </w:r>
    </w:p>
    <w:p w:rsidR="00090B4A" w:rsidRPr="00613494" w:rsidRDefault="00090B4A" w:rsidP="00D4577B">
      <w:pPr>
        <w:pStyle w:val="Cerap-CopyText"/>
        <w:numPr>
          <w:ilvl w:val="0"/>
          <w:numId w:val="29"/>
        </w:numPr>
        <w:spacing w:before="120" w:line="360" w:lineRule="auto"/>
        <w:ind w:left="567" w:hanging="567"/>
        <w:rPr>
          <w:sz w:val="24"/>
        </w:rPr>
      </w:pPr>
      <w:r w:rsidRPr="00613494">
        <w:rPr>
          <w:sz w:val="24"/>
        </w:rPr>
        <w:t xml:space="preserve">The </w:t>
      </w:r>
      <w:proofErr w:type="spellStart"/>
      <w:r w:rsidRPr="00613494">
        <w:rPr>
          <w:sz w:val="24"/>
        </w:rPr>
        <w:t>Yarra</w:t>
      </w:r>
      <w:proofErr w:type="spellEnd"/>
      <w:r w:rsidRPr="00613494">
        <w:rPr>
          <w:sz w:val="24"/>
        </w:rPr>
        <w:t xml:space="preserve"> River forms the southern boundary of Nillumbik, meandering alongside the Bend of Islands, Kangaroo</w:t>
      </w:r>
      <w:r w:rsidRPr="00613494">
        <w:rPr>
          <w:b/>
          <w:bCs/>
          <w:iCs/>
          <w:sz w:val="24"/>
        </w:rPr>
        <w:t xml:space="preserve"> Ground and North </w:t>
      </w:r>
      <w:proofErr w:type="spellStart"/>
      <w:r w:rsidRPr="00613494">
        <w:rPr>
          <w:b/>
          <w:bCs/>
          <w:iCs/>
          <w:sz w:val="24"/>
        </w:rPr>
        <w:t>Warrandyte</w:t>
      </w:r>
      <w:proofErr w:type="spellEnd"/>
      <w:r w:rsidRPr="00613494">
        <w:rPr>
          <w:b/>
          <w:bCs/>
          <w:iCs/>
          <w:sz w:val="24"/>
        </w:rPr>
        <w:t xml:space="preserve">. </w:t>
      </w:r>
    </w:p>
    <w:p w:rsidR="00090B4A" w:rsidRPr="00613494" w:rsidRDefault="00090B4A" w:rsidP="00D4577B">
      <w:pPr>
        <w:pStyle w:val="Cerap-CopyText"/>
        <w:numPr>
          <w:ilvl w:val="0"/>
          <w:numId w:val="29"/>
        </w:numPr>
        <w:spacing w:before="120" w:line="360" w:lineRule="auto"/>
        <w:ind w:left="567" w:hanging="567"/>
        <w:rPr>
          <w:sz w:val="24"/>
        </w:rPr>
      </w:pPr>
      <w:r w:rsidRPr="00613494">
        <w:rPr>
          <w:sz w:val="24"/>
        </w:rPr>
        <w:t xml:space="preserve">The Diamond Creek runs through the </w:t>
      </w:r>
      <w:proofErr w:type="spellStart"/>
      <w:r w:rsidRPr="00613494">
        <w:rPr>
          <w:sz w:val="24"/>
        </w:rPr>
        <w:t>centre</w:t>
      </w:r>
      <w:proofErr w:type="spellEnd"/>
      <w:r w:rsidRPr="00613494">
        <w:rPr>
          <w:sz w:val="24"/>
        </w:rPr>
        <w:t xml:space="preserve"> of Nillumbik, taking in the townships of Diamond Creek and Hurstbridge. </w:t>
      </w:r>
    </w:p>
    <w:p w:rsidR="00090B4A" w:rsidRPr="00613494" w:rsidRDefault="00090B4A" w:rsidP="00D4577B">
      <w:pPr>
        <w:pStyle w:val="Cerap-CopyText"/>
        <w:numPr>
          <w:ilvl w:val="0"/>
          <w:numId w:val="29"/>
        </w:numPr>
        <w:spacing w:before="120" w:line="360" w:lineRule="auto"/>
        <w:ind w:left="567" w:hanging="567"/>
        <w:rPr>
          <w:sz w:val="24"/>
        </w:rPr>
      </w:pPr>
      <w:r w:rsidRPr="00613494">
        <w:rPr>
          <w:sz w:val="24"/>
        </w:rPr>
        <w:t xml:space="preserve">The Plenty River forms part of </w:t>
      </w:r>
      <w:r w:rsidR="00250F9D" w:rsidRPr="00613494">
        <w:rPr>
          <w:sz w:val="24"/>
        </w:rPr>
        <w:t>western</w:t>
      </w:r>
      <w:r w:rsidRPr="00613494">
        <w:rPr>
          <w:sz w:val="24"/>
        </w:rPr>
        <w:t xml:space="preserve"> boundary of Nillumbik and provides the water supply to Yan Yean Reservoir. </w:t>
      </w:r>
    </w:p>
    <w:p w:rsidR="00090B4A" w:rsidRPr="00613494" w:rsidRDefault="00090B4A" w:rsidP="00D4577B">
      <w:pPr>
        <w:pStyle w:val="Cerap-CopyText"/>
        <w:spacing w:before="120" w:line="360" w:lineRule="auto"/>
        <w:rPr>
          <w:sz w:val="24"/>
        </w:rPr>
      </w:pPr>
      <w:r w:rsidRPr="00613494">
        <w:rPr>
          <w:sz w:val="24"/>
        </w:rPr>
        <w:t xml:space="preserve">These waterways provide stock and domestic water, form important habitat links and are a recreation resource for current and future generations. </w:t>
      </w:r>
      <w:proofErr w:type="gramStart"/>
      <w:r w:rsidRPr="00613494">
        <w:rPr>
          <w:sz w:val="24"/>
        </w:rPr>
        <w:t>(Nillumb</w:t>
      </w:r>
      <w:r w:rsidRPr="00613494">
        <w:rPr>
          <w:b/>
          <w:bCs/>
          <w:iCs/>
          <w:sz w:val="24"/>
        </w:rPr>
        <w:t>ik Biodiversity Strategy 2012).</w:t>
      </w:r>
      <w:proofErr w:type="gramEnd"/>
    </w:p>
    <w:p w:rsidR="00D4577B" w:rsidRPr="00613494" w:rsidRDefault="00090B4A" w:rsidP="00D4577B">
      <w:pPr>
        <w:pStyle w:val="Cerap-CopyText"/>
        <w:spacing w:before="120" w:line="360" w:lineRule="auto"/>
        <w:rPr>
          <w:sz w:val="24"/>
        </w:rPr>
      </w:pPr>
      <w:r w:rsidRPr="00613494">
        <w:rPr>
          <w:sz w:val="24"/>
        </w:rPr>
        <w:t xml:space="preserve">The Arthurs Creek, Running Creek and the Upper Diamond Creek all form the headwaters of the Diamond Creek. The Running Creek meets the Arthurs Creek at the township of Arthurs Creek and the Upper Diamond Creek joins the Arthurs Creek at Hurstbridge. </w:t>
      </w:r>
    </w:p>
    <w:p w:rsidR="00090B4A" w:rsidRPr="002366CF" w:rsidRDefault="00090B4A" w:rsidP="002366CF">
      <w:pPr>
        <w:pStyle w:val="Heading2"/>
        <w:numPr>
          <w:ilvl w:val="0"/>
          <w:numId w:val="0"/>
        </w:numPr>
        <w:spacing w:before="120" w:after="120" w:line="360" w:lineRule="auto"/>
        <w:rPr>
          <w:rFonts w:hint="eastAsia"/>
        </w:rPr>
      </w:pPr>
      <w:r w:rsidRPr="002366CF">
        <w:t xml:space="preserve">Threats to our waterways </w:t>
      </w:r>
      <w:bookmarkStart w:id="2" w:name="_Toc286657868"/>
      <w:bookmarkEnd w:id="0"/>
      <w:bookmarkEnd w:id="1"/>
    </w:p>
    <w:p w:rsidR="00090B4A" w:rsidRPr="00613494" w:rsidRDefault="00090B4A" w:rsidP="00D4577B">
      <w:pPr>
        <w:pStyle w:val="BodyText"/>
        <w:spacing w:line="360" w:lineRule="auto"/>
        <w:rPr>
          <w:rFonts w:eastAsia="Times New Roman" w:cs="Arial"/>
          <w:sz w:val="24"/>
          <w:szCs w:val="24"/>
          <w:lang w:val="en-US"/>
        </w:rPr>
      </w:pPr>
      <w:r w:rsidRPr="00613494">
        <w:rPr>
          <w:rFonts w:eastAsia="Times New Roman" w:cs="Arial"/>
          <w:sz w:val="24"/>
          <w:szCs w:val="24"/>
          <w:lang w:val="en-US"/>
        </w:rPr>
        <w:t xml:space="preserve">The presence and potential spread of weeds is the only major risk to the headwater areas. </w:t>
      </w:r>
    </w:p>
    <w:p w:rsidR="00090B4A" w:rsidRPr="00613494" w:rsidRDefault="00090B4A" w:rsidP="00D4577B">
      <w:pPr>
        <w:pStyle w:val="BodyText"/>
        <w:spacing w:line="360" w:lineRule="auto"/>
        <w:rPr>
          <w:rFonts w:eastAsia="Times New Roman" w:cs="Arial"/>
          <w:sz w:val="24"/>
          <w:szCs w:val="24"/>
          <w:lang w:val="en-US"/>
        </w:rPr>
      </w:pPr>
      <w:r w:rsidRPr="00613494">
        <w:rPr>
          <w:rFonts w:eastAsia="Times New Roman" w:cs="Arial"/>
          <w:sz w:val="24"/>
          <w:szCs w:val="24"/>
          <w:lang w:val="en-US"/>
        </w:rPr>
        <w:t xml:space="preserve">Outside the </w:t>
      </w:r>
      <w:proofErr w:type="spellStart"/>
      <w:r w:rsidRPr="00613494">
        <w:rPr>
          <w:rFonts w:eastAsia="Times New Roman" w:cs="Arial"/>
          <w:sz w:val="24"/>
          <w:szCs w:val="24"/>
          <w:lang w:val="en-US"/>
        </w:rPr>
        <w:t>Kinglake</w:t>
      </w:r>
      <w:proofErr w:type="spellEnd"/>
      <w:r w:rsidRPr="00613494">
        <w:rPr>
          <w:rFonts w:eastAsia="Times New Roman" w:cs="Arial"/>
          <w:sz w:val="24"/>
          <w:szCs w:val="24"/>
          <w:lang w:val="en-US"/>
        </w:rPr>
        <w:t xml:space="preserve"> National Park, conditions in the creeks decline due to a change in land use. However, the creeks still support important species including freshwater blackfish, mountain galaxias and a breeding population of platypus. </w:t>
      </w:r>
    </w:p>
    <w:p w:rsidR="00090B4A" w:rsidRPr="00613494" w:rsidRDefault="00090B4A" w:rsidP="00D4577B">
      <w:pPr>
        <w:pStyle w:val="BodyText"/>
        <w:spacing w:line="360" w:lineRule="auto"/>
        <w:rPr>
          <w:rFonts w:eastAsia="Times New Roman" w:cs="Arial"/>
          <w:sz w:val="24"/>
          <w:szCs w:val="24"/>
          <w:lang w:val="en-US"/>
        </w:rPr>
      </w:pPr>
      <w:r w:rsidRPr="00613494">
        <w:rPr>
          <w:rFonts w:eastAsia="Times New Roman" w:cs="Arial"/>
          <w:sz w:val="24"/>
          <w:szCs w:val="24"/>
          <w:lang w:val="en-US"/>
        </w:rPr>
        <w:t>While the continuity of streamside vegetation is one of the creeks’ environmental assets, weeds and stock access continue to pose a risk. Some areas of the creeks are popular for recreation and fishing.</w:t>
      </w:r>
    </w:p>
    <w:p w:rsidR="00090B4A" w:rsidRDefault="00090B4A" w:rsidP="00D4577B">
      <w:pPr>
        <w:pStyle w:val="BodyText"/>
        <w:spacing w:line="360" w:lineRule="auto"/>
        <w:rPr>
          <w:rFonts w:eastAsia="Times New Roman" w:cs="Arial"/>
          <w:sz w:val="24"/>
          <w:szCs w:val="24"/>
          <w:lang w:val="en-US"/>
        </w:rPr>
      </w:pPr>
      <w:r w:rsidRPr="00613494">
        <w:rPr>
          <w:rFonts w:eastAsia="Times New Roman" w:cs="Arial"/>
          <w:sz w:val="24"/>
          <w:szCs w:val="24"/>
          <w:lang w:val="en-US"/>
        </w:rPr>
        <w:t>The health of a waterway is closely linked to the surrounding land. Erosion, litter, increased runoff due to development, runoff containing pollution and trampling of soil and vegetation by people and livestock all place stress on waterways.</w:t>
      </w:r>
    </w:p>
    <w:p w:rsidR="00090B4A" w:rsidRPr="00613494" w:rsidRDefault="00090B4A" w:rsidP="00D4577B">
      <w:pPr>
        <w:pStyle w:val="BodyText"/>
        <w:spacing w:line="360" w:lineRule="auto"/>
        <w:rPr>
          <w:rFonts w:eastAsia="Times New Roman" w:cs="Arial"/>
          <w:sz w:val="24"/>
          <w:szCs w:val="24"/>
          <w:lang w:val="en-US"/>
        </w:rPr>
      </w:pPr>
      <w:r w:rsidRPr="00613494">
        <w:rPr>
          <w:rFonts w:eastAsia="Times New Roman" w:cs="Arial"/>
          <w:sz w:val="24"/>
          <w:szCs w:val="24"/>
          <w:lang w:val="en-US"/>
        </w:rPr>
        <w:t xml:space="preserve">Water quality in a dam declines when soil from paddocks with inadequate groundcover is washed into it. This </w:t>
      </w:r>
      <w:r w:rsidRPr="00613494">
        <w:rPr>
          <w:rFonts w:eastAsia="Times New Roman" w:cs="Arial"/>
          <w:sz w:val="24"/>
          <w:szCs w:val="24"/>
          <w:lang w:val="en-US"/>
        </w:rPr>
        <w:lastRenderedPageBreak/>
        <w:t>creates ideal breeding grounds for bacteria and algae. The water is then unpalatable to stock. Thick scum around the water’s edge may also prevent stock from reaching the water. While the water may not be fatally poisonous, it may still harm young and weak animals.</w:t>
      </w:r>
    </w:p>
    <w:p w:rsidR="00090B4A" w:rsidRPr="00A4535C" w:rsidRDefault="00090B4A" w:rsidP="002366CF">
      <w:pPr>
        <w:pStyle w:val="Heading2"/>
        <w:numPr>
          <w:ilvl w:val="0"/>
          <w:numId w:val="0"/>
        </w:numPr>
        <w:spacing w:before="120" w:after="120" w:line="360" w:lineRule="auto"/>
        <w:rPr>
          <w:rFonts w:hint="eastAsia"/>
        </w:rPr>
      </w:pPr>
      <w:r w:rsidRPr="000663CB">
        <w:t>What you can do</w:t>
      </w:r>
    </w:p>
    <w:p w:rsidR="00090B4A"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 xml:space="preserve">Monitor water quality regularly.  Measuring pH and salinity is not difficult and equipment is available at a reasonable cost so routine measurements should be part of your water quality management. </w:t>
      </w:r>
    </w:p>
    <w:p w:rsidR="00090B4A"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 xml:space="preserve">Keep stock away from beds and banks of streams by providing watering points at a distance from them. </w:t>
      </w:r>
    </w:p>
    <w:p w:rsidR="00090B4A"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Fence waterways with wildlife friendly fencing.</w:t>
      </w:r>
    </w:p>
    <w:p w:rsidR="00090B4A"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Test water quality regularly so you know the overall health of your waterways and can identify any problems with them.</w:t>
      </w:r>
    </w:p>
    <w:p w:rsidR="00090B4A"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ab/>
        <w:t xml:space="preserve">Participate in the Healthy Waterways Waterwatch, water quality monitoring program for Diamond Creek, Arthurs Creek and their tributaries. </w:t>
      </w:r>
    </w:p>
    <w:p w:rsidR="00090B4A"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Establish and maintain complete vegetation cover on the catchment area. Bare soil and patchy vegetation lead to erosion.</w:t>
      </w:r>
    </w:p>
    <w:p w:rsidR="00090B4A"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ab/>
        <w:t>Be careful to use fertilise</w:t>
      </w:r>
      <w:r w:rsidR="002366CF">
        <w:rPr>
          <w:sz w:val="24"/>
        </w:rPr>
        <w:t>r</w:t>
      </w:r>
      <w:r w:rsidRPr="00613494">
        <w:rPr>
          <w:sz w:val="24"/>
        </w:rPr>
        <w:t xml:space="preserve"> only where necessary. Obtain a soil analysis and seek professional advice before applying fertiliser. Some Landcare Groups in Nillumbik have soil testing kits available for loan. Do not spread fertiliser close to drainage lines and dams.</w:t>
      </w:r>
    </w:p>
    <w:p w:rsidR="00090B4A"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Manage all stock so that manure, other wastes and run-off are carefully controlled and contained.</w:t>
      </w:r>
    </w:p>
    <w:p w:rsidR="00090B4A"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Avoid cultivating steep slopes.</w:t>
      </w:r>
    </w:p>
    <w:p w:rsidR="00D4577B" w:rsidRPr="00613494" w:rsidRDefault="00090B4A" w:rsidP="00D4577B">
      <w:pPr>
        <w:pStyle w:val="Cerap-CopyText"/>
        <w:numPr>
          <w:ilvl w:val="0"/>
          <w:numId w:val="30"/>
        </w:numPr>
        <w:tabs>
          <w:tab w:val="clear" w:pos="227"/>
          <w:tab w:val="num" w:pos="567"/>
        </w:tabs>
        <w:spacing w:before="120" w:line="360" w:lineRule="auto"/>
        <w:ind w:left="567" w:hanging="567"/>
        <w:rPr>
          <w:sz w:val="24"/>
        </w:rPr>
      </w:pPr>
      <w:r w:rsidRPr="00613494">
        <w:rPr>
          <w:sz w:val="24"/>
        </w:rPr>
        <w:t>Shade dams from sunlight by growing trees around them.</w:t>
      </w:r>
    </w:p>
    <w:p w:rsidR="00090B4A" w:rsidRDefault="00B202BD" w:rsidP="00D4577B">
      <w:pPr>
        <w:pStyle w:val="Cerap-CopyText"/>
        <w:spacing w:before="120" w:line="360" w:lineRule="auto"/>
      </w:pPr>
      <w:r>
        <w:rPr>
          <w:noProof/>
          <w:lang w:val="en-AU" w:eastAsia="en-AU"/>
        </w:rPr>
        <w:drawing>
          <wp:inline distT="0" distB="0" distL="0" distR="0" wp14:anchorId="5A548511" wp14:editId="7781BBBB">
            <wp:extent cx="3599866" cy="2484212"/>
            <wp:effectExtent l="0" t="0" r="635" b="0"/>
            <wp:docPr id="13" name="Picture 9" descr="Photo of dam"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od_dam_photo_Soltani_Arthurs_Creek"/>
                    <pic:cNvPicPr>
                      <a:picLocks noChangeAspect="1" noChangeArrowheads="1"/>
                    </pic:cNvPicPr>
                  </pic:nvPicPr>
                  <pic:blipFill>
                    <a:blip r:embed="rId8">
                      <a:extLst>
                        <a:ext uri="{28A0092B-C50C-407E-A947-70E740481C1C}">
                          <a14:useLocalDpi xmlns:a14="http://schemas.microsoft.com/office/drawing/2010/main" val="0"/>
                        </a:ext>
                      </a:extLst>
                    </a:blip>
                    <a:srcRect t="2029" b="5838"/>
                    <a:stretch>
                      <a:fillRect/>
                    </a:stretch>
                  </pic:blipFill>
                  <pic:spPr bwMode="auto">
                    <a:xfrm>
                      <a:off x="0" y="0"/>
                      <a:ext cx="3600307" cy="2484517"/>
                    </a:xfrm>
                    <a:prstGeom prst="rect">
                      <a:avLst/>
                    </a:prstGeom>
                    <a:noFill/>
                    <a:ln>
                      <a:noFill/>
                    </a:ln>
                  </pic:spPr>
                </pic:pic>
              </a:graphicData>
            </a:graphic>
          </wp:inline>
        </w:drawing>
      </w:r>
    </w:p>
    <w:p w:rsidR="00090B4A" w:rsidRPr="000663CB" w:rsidRDefault="00090B4A" w:rsidP="00D4577B">
      <w:pPr>
        <w:pStyle w:val="Cerap-CopyText"/>
        <w:spacing w:before="120" w:line="360" w:lineRule="auto"/>
        <w:rPr>
          <w:sz w:val="18"/>
        </w:rPr>
      </w:pPr>
      <w:r w:rsidRPr="000663CB">
        <w:rPr>
          <w:sz w:val="18"/>
        </w:rPr>
        <w:lastRenderedPageBreak/>
        <w:t xml:space="preserve">Caption: This image illustrates what you can do to improve water quality in your dam and in the connecting waterway. Grazing has been excluded from the area around the dam and there are many grasses and sedges surrounding the dam filtering sediments. There is </w:t>
      </w:r>
      <w:proofErr w:type="spellStart"/>
      <w:r w:rsidRPr="000663CB">
        <w:rPr>
          <w:sz w:val="18"/>
        </w:rPr>
        <w:t>revegetation</w:t>
      </w:r>
      <w:proofErr w:type="spellEnd"/>
      <w:r w:rsidRPr="000663CB">
        <w:rPr>
          <w:sz w:val="18"/>
        </w:rPr>
        <w:t xml:space="preserve"> upslope of the dam to provide shade.</w:t>
      </w:r>
    </w:p>
    <w:p w:rsidR="00090B4A" w:rsidRPr="000663CB" w:rsidRDefault="00090B4A" w:rsidP="00D4577B">
      <w:pPr>
        <w:pStyle w:val="Cerap-CopyText"/>
        <w:spacing w:before="120" w:line="360" w:lineRule="auto"/>
        <w:rPr>
          <w:sz w:val="18"/>
        </w:rPr>
      </w:pPr>
      <w:r w:rsidRPr="000663CB">
        <w:rPr>
          <w:sz w:val="18"/>
        </w:rPr>
        <w:t>Photo source: Tim O’Donnell</w:t>
      </w:r>
    </w:p>
    <w:p w:rsidR="00090B4A" w:rsidRPr="000663CB" w:rsidRDefault="00090B4A" w:rsidP="00A4535C">
      <w:pPr>
        <w:pStyle w:val="Heading2"/>
        <w:numPr>
          <w:ilvl w:val="0"/>
          <w:numId w:val="0"/>
        </w:numPr>
        <w:rPr>
          <w:rFonts w:hint="eastAsia"/>
        </w:rPr>
      </w:pPr>
      <w:r>
        <w:t>Useful li</w:t>
      </w:r>
      <w:r w:rsidRPr="001F2D98">
        <w:t>nks</w:t>
      </w:r>
    </w:p>
    <w:bookmarkEnd w:id="2"/>
    <w:p w:rsidR="00396154" w:rsidRPr="002C61D0" w:rsidRDefault="00396154" w:rsidP="00396154">
      <w:pPr>
        <w:pStyle w:val="Cerap-CopyText"/>
        <w:spacing w:before="120" w:line="360" w:lineRule="auto"/>
        <w:rPr>
          <w:sz w:val="24"/>
        </w:rPr>
      </w:pPr>
      <w:r w:rsidRPr="002C61D0">
        <w:rPr>
          <w:sz w:val="24"/>
        </w:rPr>
        <w:fldChar w:fldCharType="begin"/>
      </w:r>
      <w:r w:rsidRPr="002C61D0">
        <w:rPr>
          <w:sz w:val="24"/>
        </w:rPr>
        <w:instrText xml:space="preserve"> HYPERLINK "http://www.melbournewater.com.au/" </w:instrText>
      </w:r>
      <w:r w:rsidRPr="002C61D0">
        <w:rPr>
          <w:sz w:val="24"/>
        </w:rPr>
      </w:r>
      <w:r w:rsidRPr="002C61D0">
        <w:rPr>
          <w:sz w:val="24"/>
        </w:rPr>
        <w:fldChar w:fldCharType="separate"/>
      </w:r>
      <w:r w:rsidRPr="002C61D0">
        <w:rPr>
          <w:rStyle w:val="Hyperlink"/>
          <w:sz w:val="24"/>
        </w:rPr>
        <w:t>Melbourne Water and Stream Frontage Management Program</w:t>
      </w:r>
      <w:r w:rsidRPr="002C61D0">
        <w:rPr>
          <w:sz w:val="24"/>
        </w:rPr>
        <w:fldChar w:fldCharType="end"/>
      </w:r>
      <w:r w:rsidRPr="002C61D0">
        <w:rPr>
          <w:sz w:val="24"/>
        </w:rPr>
        <w:t xml:space="preserve"> </w:t>
      </w:r>
      <w:r w:rsidRPr="002C61D0">
        <w:rPr>
          <w:sz w:val="24"/>
        </w:rPr>
        <w:br/>
      </w:r>
      <w:hyperlink r:id="rId9" w:history="1">
        <w:proofErr w:type="spellStart"/>
        <w:r w:rsidRPr="002C61D0">
          <w:rPr>
            <w:rStyle w:val="Hyperlink"/>
            <w:sz w:val="24"/>
          </w:rPr>
          <w:t>Waterwatch</w:t>
        </w:r>
        <w:proofErr w:type="spellEnd"/>
        <w:r w:rsidRPr="002C61D0">
          <w:rPr>
            <w:rStyle w:val="Hyperlink"/>
            <w:sz w:val="24"/>
          </w:rPr>
          <w:t xml:space="preserve"> Melbourne region</w:t>
        </w:r>
      </w:hyperlink>
      <w:r w:rsidRPr="002C61D0">
        <w:rPr>
          <w:sz w:val="24"/>
        </w:rPr>
        <w:t xml:space="preserve"> </w:t>
      </w:r>
    </w:p>
    <w:p w:rsidR="00396154" w:rsidRPr="002C61D0" w:rsidRDefault="00396154" w:rsidP="00396154">
      <w:pPr>
        <w:pStyle w:val="Cerap-CopyText"/>
        <w:spacing w:before="120" w:line="360" w:lineRule="auto"/>
        <w:rPr>
          <w:sz w:val="24"/>
        </w:rPr>
      </w:pPr>
      <w:hyperlink r:id="rId10" w:history="1">
        <w:proofErr w:type="spellStart"/>
        <w:r w:rsidRPr="002C61D0">
          <w:rPr>
            <w:rStyle w:val="Hyperlink"/>
            <w:sz w:val="24"/>
          </w:rPr>
          <w:t>Yarra</w:t>
        </w:r>
        <w:proofErr w:type="spellEnd"/>
        <w:r w:rsidRPr="002C61D0">
          <w:rPr>
            <w:rStyle w:val="Hyperlink"/>
            <w:sz w:val="24"/>
          </w:rPr>
          <w:t xml:space="preserve"> River Keepers Association</w:t>
        </w:r>
      </w:hyperlink>
    </w:p>
    <w:p w:rsidR="00396154" w:rsidRPr="002C61D0" w:rsidRDefault="00396154" w:rsidP="00396154">
      <w:pPr>
        <w:pStyle w:val="Cerap-CopyText"/>
        <w:spacing w:before="120" w:line="360" w:lineRule="auto"/>
        <w:rPr>
          <w:sz w:val="24"/>
        </w:rPr>
      </w:pPr>
      <w:hyperlink r:id="rId11" w:history="1">
        <w:r w:rsidRPr="002C61D0">
          <w:rPr>
            <w:rStyle w:val="Hyperlink"/>
            <w:sz w:val="24"/>
          </w:rPr>
          <w:t>Platypus information</w:t>
        </w:r>
      </w:hyperlink>
    </w:p>
    <w:p w:rsidR="00396154" w:rsidRPr="002C61D0" w:rsidRDefault="00396154" w:rsidP="00396154">
      <w:pPr>
        <w:pStyle w:val="Cerap-CopyText"/>
        <w:spacing w:before="120" w:line="360" w:lineRule="auto"/>
        <w:rPr>
          <w:sz w:val="24"/>
        </w:rPr>
      </w:pPr>
      <w:hyperlink r:id="rId12" w:history="1">
        <w:r w:rsidRPr="002C61D0">
          <w:rPr>
            <w:rStyle w:val="Hyperlink"/>
            <w:sz w:val="24"/>
          </w:rPr>
          <w:t>Department of Economic Development, Jobs, Transport and Resources – Managing Dams</w:t>
        </w:r>
      </w:hyperlink>
    </w:p>
    <w:p w:rsidR="00396154" w:rsidRPr="00EF773C" w:rsidRDefault="00396154" w:rsidP="00396154">
      <w:pPr>
        <w:spacing w:after="0" w:line="240" w:lineRule="auto"/>
        <w:rPr>
          <w:rFonts w:eastAsia="SimSun" w:cs="Arial"/>
          <w:b/>
          <w:bCs/>
          <w:iCs/>
          <w:color w:val="6B4A44"/>
          <w:szCs w:val="24"/>
          <w:lang w:eastAsia="zh-CN"/>
        </w:rPr>
        <w:sectPr w:rsidR="00396154" w:rsidRPr="00EF773C">
          <w:type w:val="continuous"/>
          <w:pgSz w:w="11900" w:h="16840"/>
          <w:pgMar w:top="993" w:right="560" w:bottom="1440" w:left="709" w:header="340" w:footer="454" w:gutter="0"/>
          <w:pgNumType w:start="1"/>
          <w:cols w:space="720"/>
          <w:titlePg/>
        </w:sectPr>
      </w:pPr>
      <w:bookmarkStart w:id="3" w:name="_Toc293647109"/>
    </w:p>
    <w:p w:rsidR="001738B0" w:rsidRPr="00613494" w:rsidRDefault="001738B0" w:rsidP="001738B0">
      <w:pPr>
        <w:pStyle w:val="BodyText"/>
        <w:spacing w:line="360" w:lineRule="auto"/>
        <w:rPr>
          <w:rFonts w:eastAsia="Times New Roman" w:cs="Arial"/>
          <w:sz w:val="24"/>
          <w:szCs w:val="24"/>
          <w:lang w:val="en-US"/>
        </w:rPr>
      </w:pPr>
      <w:bookmarkStart w:id="4" w:name="_GoBack"/>
      <w:bookmarkEnd w:id="3"/>
      <w:bookmarkEnd w:id="4"/>
      <w:r>
        <w:rPr>
          <w:rFonts w:ascii="Century Schoolbook" w:eastAsia="Times New Roman" w:hAnsi="Century Schoolbook"/>
          <w:noProof/>
          <w:lang w:eastAsia="en-AU"/>
        </w:rPr>
        <w:drawing>
          <wp:inline distT="0" distB="0" distL="0" distR="0" wp14:anchorId="6440E044" wp14:editId="27E8885E">
            <wp:extent cx="1152525" cy="238125"/>
            <wp:effectExtent l="0" t="0" r="9525" b="9525"/>
            <wp:docPr id="14" name="Picture 7" descr="Strathewen Landcar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thewen Landcare Header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Pr>
          <w:rFonts w:ascii="Century Schoolbook" w:eastAsia="Times New Roman" w:hAnsi="Century Schoolbook"/>
          <w:noProof/>
          <w:lang w:eastAsia="en-AU"/>
        </w:rPr>
        <w:t xml:space="preserve">   </w:t>
      </w:r>
      <w:r>
        <w:rPr>
          <w:rFonts w:ascii="Century Schoolbook" w:eastAsia="Times New Roman" w:hAnsi="Century Schoolbook"/>
          <w:noProof/>
          <w:lang w:eastAsia="en-AU"/>
        </w:rPr>
        <w:drawing>
          <wp:inline distT="0" distB="0" distL="0" distR="0" wp14:anchorId="1EC434B3" wp14:editId="6826737E">
            <wp:extent cx="409575" cy="352425"/>
            <wp:effectExtent l="0" t="0" r="9525" b="9525"/>
            <wp:docPr id="15" name="Picture 10" descr="Nillumbik Landcare Network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dcare_logo_gre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Pr>
          <w:rFonts w:eastAsia="Times New Roman" w:cs="Arial"/>
          <w:noProof/>
          <w:lang w:eastAsia="en-AU"/>
        </w:rPr>
        <w:t xml:space="preserve">   </w:t>
      </w:r>
      <w:r>
        <w:rPr>
          <w:rFonts w:eastAsia="Times New Roman" w:cs="Arial"/>
          <w:noProof/>
          <w:lang w:eastAsia="en-AU"/>
        </w:rPr>
        <w:drawing>
          <wp:inline distT="0" distB="0" distL="0" distR="0" wp14:anchorId="26299905" wp14:editId="24E00C0A">
            <wp:extent cx="981075" cy="257175"/>
            <wp:effectExtent l="0" t="0" r="9525" b="9525"/>
            <wp:docPr id="16" name="Picture 13" descr="Port Phillip and Westernport CMA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9 PPWCMA B&amp;W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Pr>
          <w:rFonts w:ascii="Century Schoolbook" w:eastAsia="Times New Roman" w:hAnsi="Century Schoolbook"/>
          <w:noProof/>
          <w:lang w:eastAsia="en-AU"/>
        </w:rPr>
        <w:t xml:space="preserve">   </w:t>
      </w:r>
      <w:r>
        <w:rPr>
          <w:rFonts w:ascii="Century Schoolbook" w:eastAsia="Times New Roman" w:hAnsi="Century Schoolbook"/>
          <w:noProof/>
          <w:lang w:eastAsia="en-AU"/>
        </w:rPr>
        <w:drawing>
          <wp:inline distT="0" distB="0" distL="0" distR="0" wp14:anchorId="423AB074" wp14:editId="60901D4B">
            <wp:extent cx="571500" cy="409575"/>
            <wp:effectExtent l="0" t="0" r="0" b="9525"/>
            <wp:docPr id="17" name="Picture 16" descr="Christmas Hills Landcare Group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LG logo landscape colour"/>
                    <pic:cNvPicPr>
                      <a:picLocks noChangeAspect="1" noChangeArrowheads="1"/>
                    </pic:cNvPicPr>
                  </pic:nvPicPr>
                  <pic:blipFill>
                    <a:blip r:embed="rId16">
                      <a:extLst>
                        <a:ext uri="{28A0092B-C50C-407E-A947-70E740481C1C}">
                          <a14:useLocalDpi xmlns:a14="http://schemas.microsoft.com/office/drawing/2010/main" val="0"/>
                        </a:ext>
                      </a:extLst>
                    </a:blip>
                    <a:srcRect l="5618" b="11241"/>
                    <a:stretch>
                      <a:fillRect/>
                    </a:stretch>
                  </pic:blipFill>
                  <pic:spPr bwMode="auto">
                    <a:xfrm>
                      <a:off x="0" y="0"/>
                      <a:ext cx="571500" cy="409575"/>
                    </a:xfrm>
                    <a:prstGeom prst="rect">
                      <a:avLst/>
                    </a:prstGeom>
                    <a:noFill/>
                    <a:ln>
                      <a:noFill/>
                    </a:ln>
                  </pic:spPr>
                </pic:pic>
              </a:graphicData>
            </a:graphic>
          </wp:inline>
        </w:drawing>
      </w:r>
      <w:r>
        <w:rPr>
          <w:rFonts w:ascii="Century Schoolbook" w:eastAsia="Times New Roman" w:hAnsi="Century Schoolbook"/>
          <w:noProof/>
          <w:lang w:eastAsia="en-AU"/>
        </w:rPr>
        <w:t xml:space="preserve">   </w:t>
      </w:r>
      <w:r>
        <w:rPr>
          <w:rFonts w:ascii="Century Schoolbook" w:eastAsia="Times New Roman" w:hAnsi="Century Schoolbook"/>
          <w:noProof/>
          <w:lang w:eastAsia="en-AU"/>
        </w:rPr>
        <w:drawing>
          <wp:inline distT="0" distB="0" distL="0" distR="0" wp14:anchorId="13C0A735" wp14:editId="60DB5160">
            <wp:extent cx="819150" cy="447675"/>
            <wp:effectExtent l="0" t="0" r="0" b="9525"/>
            <wp:docPr id="18" name="Picture 19" descr="Nillumbik Shire Council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sc_logocl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447675"/>
                    </a:xfrm>
                    <a:prstGeom prst="rect">
                      <a:avLst/>
                    </a:prstGeom>
                    <a:noFill/>
                    <a:ln>
                      <a:noFill/>
                    </a:ln>
                  </pic:spPr>
                </pic:pic>
              </a:graphicData>
            </a:graphic>
          </wp:inline>
        </w:drawing>
      </w:r>
      <w:r>
        <w:rPr>
          <w:rFonts w:ascii="Batang" w:eastAsia="Batang" w:hAnsi="Batang"/>
          <w:noProof/>
          <w:lang w:eastAsia="en-AU"/>
        </w:rPr>
        <w:t xml:space="preserve">   </w:t>
      </w:r>
      <w:r>
        <w:rPr>
          <w:rFonts w:ascii="Batang" w:eastAsia="Batang" w:hAnsi="Batang"/>
          <w:noProof/>
          <w:lang w:eastAsia="en-AU"/>
        </w:rPr>
        <w:drawing>
          <wp:inline distT="0" distB="0" distL="0" distR="0" wp14:anchorId="58CDC7C2" wp14:editId="69754F4A">
            <wp:extent cx="342900" cy="495300"/>
            <wp:effectExtent l="0" t="0" r="0" b="0"/>
            <wp:docPr id="19" name="Picture 22" descr="St Andrews Landcar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l="8725" t="6020" r="10738" b="12038"/>
                    <a:stretch>
                      <a:fillRect/>
                    </a:stretch>
                  </pic:blipFill>
                  <pic:spPr bwMode="auto">
                    <a:xfrm>
                      <a:off x="0" y="0"/>
                      <a:ext cx="342900" cy="495300"/>
                    </a:xfrm>
                    <a:prstGeom prst="rect">
                      <a:avLst/>
                    </a:prstGeom>
                    <a:noFill/>
                    <a:ln>
                      <a:noFill/>
                    </a:ln>
                  </pic:spPr>
                </pic:pic>
              </a:graphicData>
            </a:graphic>
          </wp:inline>
        </w:drawing>
      </w:r>
      <w:r>
        <w:rPr>
          <w:rFonts w:ascii="Century Schoolbook" w:eastAsia="Times New Roman" w:hAnsi="Century Schoolbook"/>
          <w:noProof/>
          <w:lang w:eastAsia="en-AU"/>
        </w:rPr>
        <w:t xml:space="preserve">   </w:t>
      </w:r>
      <w:r>
        <w:rPr>
          <w:rFonts w:ascii="Century Schoolbook" w:eastAsia="Times New Roman" w:hAnsi="Century Schoolbook"/>
          <w:noProof/>
          <w:lang w:eastAsia="en-AU"/>
        </w:rPr>
        <w:drawing>
          <wp:inline distT="0" distB="0" distL="0" distR="0" wp14:anchorId="546FC6B6" wp14:editId="5F27257B">
            <wp:extent cx="1104900" cy="266700"/>
            <wp:effectExtent l="0" t="0" r="0" b="0"/>
            <wp:docPr id="20" name="Picture 25" descr="Renewing Strathewen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rathewen Final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p w:rsidR="001738B0" w:rsidRPr="00613494" w:rsidRDefault="001738B0" w:rsidP="00613494">
      <w:pPr>
        <w:pStyle w:val="Cerap-CopyText"/>
        <w:spacing w:before="120" w:line="360" w:lineRule="auto"/>
        <w:rPr>
          <w:sz w:val="24"/>
        </w:rPr>
      </w:pPr>
    </w:p>
    <w:sectPr w:rsidR="001738B0" w:rsidRPr="00613494" w:rsidSect="001738B0">
      <w:type w:val="continuous"/>
      <w:pgSz w:w="11900" w:h="16840"/>
      <w:pgMar w:top="426" w:right="560" w:bottom="851" w:left="709" w:header="34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7B8" w:rsidRDefault="000C47B8">
      <w:pPr>
        <w:spacing w:after="0" w:line="240" w:lineRule="auto"/>
      </w:pPr>
      <w:r>
        <w:separator/>
      </w:r>
    </w:p>
  </w:endnote>
  <w:endnote w:type="continuationSeparator" w:id="0">
    <w:p w:rsidR="000C47B8" w:rsidRDefault="000C4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Gothic 72 0 BT">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7B8" w:rsidRDefault="000C47B8">
      <w:pPr>
        <w:spacing w:after="0" w:line="240" w:lineRule="auto"/>
      </w:pPr>
      <w:r>
        <w:separator/>
      </w:r>
    </w:p>
  </w:footnote>
  <w:footnote w:type="continuationSeparator" w:id="0">
    <w:p w:rsidR="000C47B8" w:rsidRDefault="000C4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2249"/>
    <w:multiLevelType w:val="multilevel"/>
    <w:tmpl w:val="702CAF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05873E12"/>
    <w:multiLevelType w:val="multilevel"/>
    <w:tmpl w:val="FFC279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2">
    <w:nsid w:val="0CE901E8"/>
    <w:multiLevelType w:val="hybridMultilevel"/>
    <w:tmpl w:val="963059DC"/>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92280"/>
    <w:multiLevelType w:val="hybridMultilevel"/>
    <w:tmpl w:val="7DCA1C5C"/>
    <w:lvl w:ilvl="0" w:tplc="9BA82384">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635AA2"/>
    <w:multiLevelType w:val="hybridMultilevel"/>
    <w:tmpl w:val="8BFE015A"/>
    <w:lvl w:ilvl="0" w:tplc="34CE435C">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4B2C88"/>
    <w:multiLevelType w:val="multilevel"/>
    <w:tmpl w:val="5E66D90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481"/>
        </w:tabs>
        <w:ind w:left="148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6C9413A"/>
    <w:multiLevelType w:val="hybridMultilevel"/>
    <w:tmpl w:val="FFC27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9908C4"/>
    <w:multiLevelType w:val="hybridMultilevel"/>
    <w:tmpl w:val="D90E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6664073"/>
    <w:multiLevelType w:val="multilevel"/>
    <w:tmpl w:val="152A56BE"/>
    <w:lvl w:ilvl="0">
      <w:start w:val="1"/>
      <w:numFmt w:val="bullet"/>
      <w:lvlText w:val=""/>
      <w:lvlJc w:val="left"/>
      <w:pPr>
        <w:tabs>
          <w:tab w:val="num" w:pos="0"/>
        </w:tabs>
        <w:ind w:left="170" w:hanging="37"/>
      </w:pPr>
      <w:rPr>
        <w:rFonts w:ascii="Symbol" w:hAnsi="Symbol" w:hint="default"/>
      </w:rPr>
    </w:lvl>
    <w:lvl w:ilvl="1">
      <w:start w:val="1"/>
      <w:numFmt w:val="bullet"/>
      <w:lvlText w:val="o"/>
      <w:lvlJc w:val="left"/>
      <w:pPr>
        <w:ind w:left="1213" w:hanging="360"/>
      </w:pPr>
      <w:rPr>
        <w:rFonts w:ascii="Courier New" w:hAnsi="Courier New" w:hint="default"/>
      </w:rPr>
    </w:lvl>
    <w:lvl w:ilvl="2">
      <w:start w:val="1"/>
      <w:numFmt w:val="bullet"/>
      <w:lvlText w:val=""/>
      <w:lvlJc w:val="left"/>
      <w:pPr>
        <w:ind w:left="1933" w:hanging="360"/>
      </w:pPr>
      <w:rPr>
        <w:rFonts w:ascii="Wingdings" w:hAnsi="Wingdings" w:hint="default"/>
      </w:rPr>
    </w:lvl>
    <w:lvl w:ilvl="3">
      <w:start w:val="1"/>
      <w:numFmt w:val="bullet"/>
      <w:lvlText w:val=""/>
      <w:lvlJc w:val="left"/>
      <w:pPr>
        <w:ind w:left="2653" w:hanging="360"/>
      </w:pPr>
      <w:rPr>
        <w:rFonts w:ascii="Symbol" w:hAnsi="Symbol" w:hint="default"/>
      </w:rPr>
    </w:lvl>
    <w:lvl w:ilvl="4">
      <w:start w:val="1"/>
      <w:numFmt w:val="bullet"/>
      <w:lvlText w:val="o"/>
      <w:lvlJc w:val="left"/>
      <w:pPr>
        <w:ind w:left="3373" w:hanging="360"/>
      </w:pPr>
      <w:rPr>
        <w:rFonts w:ascii="Courier New" w:hAnsi="Courier New" w:hint="default"/>
      </w:rPr>
    </w:lvl>
    <w:lvl w:ilvl="5">
      <w:start w:val="1"/>
      <w:numFmt w:val="bullet"/>
      <w:lvlText w:val=""/>
      <w:lvlJc w:val="left"/>
      <w:pPr>
        <w:ind w:left="4093" w:hanging="360"/>
      </w:pPr>
      <w:rPr>
        <w:rFonts w:ascii="Wingdings" w:hAnsi="Wingdings" w:hint="default"/>
      </w:rPr>
    </w:lvl>
    <w:lvl w:ilvl="6">
      <w:start w:val="1"/>
      <w:numFmt w:val="bullet"/>
      <w:lvlText w:val=""/>
      <w:lvlJc w:val="left"/>
      <w:pPr>
        <w:ind w:left="4813" w:hanging="360"/>
      </w:pPr>
      <w:rPr>
        <w:rFonts w:ascii="Symbol" w:hAnsi="Symbol" w:hint="default"/>
      </w:rPr>
    </w:lvl>
    <w:lvl w:ilvl="7">
      <w:start w:val="1"/>
      <w:numFmt w:val="bullet"/>
      <w:lvlText w:val="o"/>
      <w:lvlJc w:val="left"/>
      <w:pPr>
        <w:ind w:left="5533" w:hanging="360"/>
      </w:pPr>
      <w:rPr>
        <w:rFonts w:ascii="Courier New" w:hAnsi="Courier New" w:hint="default"/>
      </w:rPr>
    </w:lvl>
    <w:lvl w:ilvl="8">
      <w:start w:val="1"/>
      <w:numFmt w:val="bullet"/>
      <w:lvlText w:val=""/>
      <w:lvlJc w:val="left"/>
      <w:pPr>
        <w:ind w:left="6253" w:hanging="360"/>
      </w:pPr>
      <w:rPr>
        <w:rFonts w:ascii="Wingdings" w:hAnsi="Wingdings" w:hint="default"/>
      </w:rPr>
    </w:lvl>
  </w:abstractNum>
  <w:abstractNum w:abstractNumId="9">
    <w:nsid w:val="2DCF0B58"/>
    <w:multiLevelType w:val="hybridMultilevel"/>
    <w:tmpl w:val="E26A8496"/>
    <w:lvl w:ilvl="0" w:tplc="0409000F">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0">
    <w:nsid w:val="2F480B3B"/>
    <w:multiLevelType w:val="hybridMultilevel"/>
    <w:tmpl w:val="25301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5B1ECE"/>
    <w:multiLevelType w:val="multilevel"/>
    <w:tmpl w:val="7DCA1C5C"/>
    <w:lvl w:ilvl="0">
      <w:start w:val="1"/>
      <w:numFmt w:val="bullet"/>
      <w:lvlText w:val=""/>
      <w:lvlJc w:val="left"/>
      <w:pPr>
        <w:ind w:left="227" w:hanging="227"/>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nsid w:val="3D5D6091"/>
    <w:multiLevelType w:val="hybridMultilevel"/>
    <w:tmpl w:val="F1D4E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185169"/>
    <w:multiLevelType w:val="hybridMultilevel"/>
    <w:tmpl w:val="02B2C41C"/>
    <w:lvl w:ilvl="0" w:tplc="0C600B00">
      <w:start w:val="1"/>
      <w:numFmt w:val="bullet"/>
      <w:lvlText w:val=""/>
      <w:lvlJc w:val="left"/>
      <w:pPr>
        <w:tabs>
          <w:tab w:val="num" w:pos="37"/>
        </w:tabs>
        <w:ind w:left="37" w:hanging="3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9615882"/>
    <w:multiLevelType w:val="hybridMultilevel"/>
    <w:tmpl w:val="702CA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B147054"/>
    <w:multiLevelType w:val="multilevel"/>
    <w:tmpl w:val="4BDA53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16">
    <w:nsid w:val="4F331FD4"/>
    <w:multiLevelType w:val="multilevel"/>
    <w:tmpl w:val="702CAF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
    <w:nsid w:val="523B649B"/>
    <w:multiLevelType w:val="hybridMultilevel"/>
    <w:tmpl w:val="ABE03F6A"/>
    <w:lvl w:ilvl="0" w:tplc="F8DA4672">
      <w:start w:val="1"/>
      <w:numFmt w:val="bullet"/>
      <w:lvlText w:val=""/>
      <w:lvlJc w:val="left"/>
      <w:pPr>
        <w:tabs>
          <w:tab w:val="num" w:pos="227"/>
        </w:tabs>
        <w:ind w:left="227" w:firstLine="1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7D02C9"/>
    <w:multiLevelType w:val="hybridMultilevel"/>
    <w:tmpl w:val="270663F0"/>
    <w:lvl w:ilvl="0" w:tplc="70561422">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6954DE"/>
    <w:multiLevelType w:val="hybridMultilevel"/>
    <w:tmpl w:val="152A56BE"/>
    <w:lvl w:ilvl="0" w:tplc="DB12E0FE">
      <w:start w:val="1"/>
      <w:numFmt w:val="bullet"/>
      <w:lvlText w:val=""/>
      <w:lvlJc w:val="left"/>
      <w:pPr>
        <w:tabs>
          <w:tab w:val="num" w:pos="0"/>
        </w:tabs>
        <w:ind w:left="170" w:hanging="37"/>
      </w:pPr>
      <w:rPr>
        <w:rFonts w:ascii="Symbol" w:hAnsi="Symbol" w:hint="default"/>
      </w:rPr>
    </w:lvl>
    <w:lvl w:ilvl="1" w:tplc="04090003" w:tentative="1">
      <w:start w:val="1"/>
      <w:numFmt w:val="bullet"/>
      <w:lvlText w:val="o"/>
      <w:lvlJc w:val="left"/>
      <w:pPr>
        <w:ind w:left="1213" w:hanging="360"/>
      </w:pPr>
      <w:rPr>
        <w:rFonts w:ascii="Courier New" w:hAnsi="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0">
    <w:nsid w:val="58E22890"/>
    <w:multiLevelType w:val="hybridMultilevel"/>
    <w:tmpl w:val="A4DE589A"/>
    <w:lvl w:ilvl="0" w:tplc="651C5F4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932171C"/>
    <w:multiLevelType w:val="multilevel"/>
    <w:tmpl w:val="02B2C41C"/>
    <w:lvl w:ilvl="0">
      <w:start w:val="1"/>
      <w:numFmt w:val="bullet"/>
      <w:lvlText w:val=""/>
      <w:lvlJc w:val="left"/>
      <w:pPr>
        <w:tabs>
          <w:tab w:val="num" w:pos="37"/>
        </w:tabs>
        <w:ind w:left="37" w:hanging="37"/>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nsid w:val="649E4B88"/>
    <w:multiLevelType w:val="hybridMultilevel"/>
    <w:tmpl w:val="D646C1C8"/>
    <w:lvl w:ilvl="0" w:tplc="7EF4E026">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0F013D"/>
    <w:multiLevelType w:val="hybridMultilevel"/>
    <w:tmpl w:val="76E6F9D0"/>
    <w:lvl w:ilvl="0" w:tplc="7BBA31E8">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B5A3063"/>
    <w:multiLevelType w:val="hybridMultilevel"/>
    <w:tmpl w:val="0AFEECF2"/>
    <w:lvl w:ilvl="0" w:tplc="F8DA4672">
      <w:start w:val="1"/>
      <w:numFmt w:val="bullet"/>
      <w:lvlText w:val=""/>
      <w:lvlJc w:val="left"/>
      <w:pPr>
        <w:tabs>
          <w:tab w:val="num" w:pos="227"/>
        </w:tabs>
        <w:ind w:left="227" w:firstLine="1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CB129C"/>
    <w:multiLevelType w:val="hybridMultilevel"/>
    <w:tmpl w:val="4BDA5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75F49BB"/>
    <w:multiLevelType w:val="multilevel"/>
    <w:tmpl w:val="691CEA94"/>
    <w:lvl w:ilvl="0">
      <w:start w:val="1"/>
      <w:numFmt w:val="bullet"/>
      <w:lvlText w:val=""/>
      <w:lvlJc w:val="left"/>
      <w:pPr>
        <w:tabs>
          <w:tab w:val="num" w:pos="0"/>
        </w:tabs>
        <w:ind w:left="0" w:firstLine="133"/>
      </w:pPr>
      <w:rPr>
        <w:rFonts w:ascii="Symbol" w:hAnsi="Symbol" w:hint="default"/>
      </w:rPr>
    </w:lvl>
    <w:lvl w:ilvl="1">
      <w:start w:val="1"/>
      <w:numFmt w:val="bullet"/>
      <w:lvlText w:val="o"/>
      <w:lvlJc w:val="left"/>
      <w:pPr>
        <w:ind w:left="1213" w:hanging="360"/>
      </w:pPr>
      <w:rPr>
        <w:rFonts w:ascii="Courier New" w:hAnsi="Courier New" w:hint="default"/>
      </w:rPr>
    </w:lvl>
    <w:lvl w:ilvl="2">
      <w:start w:val="1"/>
      <w:numFmt w:val="bullet"/>
      <w:lvlText w:val=""/>
      <w:lvlJc w:val="left"/>
      <w:pPr>
        <w:ind w:left="1933" w:hanging="360"/>
      </w:pPr>
      <w:rPr>
        <w:rFonts w:ascii="Wingdings" w:hAnsi="Wingdings" w:hint="default"/>
      </w:rPr>
    </w:lvl>
    <w:lvl w:ilvl="3">
      <w:start w:val="1"/>
      <w:numFmt w:val="bullet"/>
      <w:lvlText w:val=""/>
      <w:lvlJc w:val="left"/>
      <w:pPr>
        <w:ind w:left="2653" w:hanging="360"/>
      </w:pPr>
      <w:rPr>
        <w:rFonts w:ascii="Symbol" w:hAnsi="Symbol" w:hint="default"/>
      </w:rPr>
    </w:lvl>
    <w:lvl w:ilvl="4">
      <w:start w:val="1"/>
      <w:numFmt w:val="bullet"/>
      <w:lvlText w:val="o"/>
      <w:lvlJc w:val="left"/>
      <w:pPr>
        <w:ind w:left="3373" w:hanging="360"/>
      </w:pPr>
      <w:rPr>
        <w:rFonts w:ascii="Courier New" w:hAnsi="Courier New" w:hint="default"/>
      </w:rPr>
    </w:lvl>
    <w:lvl w:ilvl="5">
      <w:start w:val="1"/>
      <w:numFmt w:val="bullet"/>
      <w:lvlText w:val=""/>
      <w:lvlJc w:val="left"/>
      <w:pPr>
        <w:ind w:left="4093" w:hanging="360"/>
      </w:pPr>
      <w:rPr>
        <w:rFonts w:ascii="Wingdings" w:hAnsi="Wingdings" w:hint="default"/>
      </w:rPr>
    </w:lvl>
    <w:lvl w:ilvl="6">
      <w:start w:val="1"/>
      <w:numFmt w:val="bullet"/>
      <w:lvlText w:val=""/>
      <w:lvlJc w:val="left"/>
      <w:pPr>
        <w:ind w:left="4813" w:hanging="360"/>
      </w:pPr>
      <w:rPr>
        <w:rFonts w:ascii="Symbol" w:hAnsi="Symbol" w:hint="default"/>
      </w:rPr>
    </w:lvl>
    <w:lvl w:ilvl="7">
      <w:start w:val="1"/>
      <w:numFmt w:val="bullet"/>
      <w:lvlText w:val="o"/>
      <w:lvlJc w:val="left"/>
      <w:pPr>
        <w:ind w:left="5533" w:hanging="360"/>
      </w:pPr>
      <w:rPr>
        <w:rFonts w:ascii="Courier New" w:hAnsi="Courier New" w:hint="default"/>
      </w:rPr>
    </w:lvl>
    <w:lvl w:ilvl="8">
      <w:start w:val="1"/>
      <w:numFmt w:val="bullet"/>
      <w:lvlText w:val=""/>
      <w:lvlJc w:val="left"/>
      <w:pPr>
        <w:ind w:left="6253" w:hanging="360"/>
      </w:pPr>
      <w:rPr>
        <w:rFonts w:ascii="Wingdings" w:hAnsi="Wingdings" w:hint="default"/>
      </w:rPr>
    </w:lvl>
  </w:abstractNum>
  <w:abstractNum w:abstractNumId="27">
    <w:nsid w:val="79DA7340"/>
    <w:multiLevelType w:val="hybridMultilevel"/>
    <w:tmpl w:val="758E2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C76028"/>
    <w:multiLevelType w:val="hybridMultilevel"/>
    <w:tmpl w:val="691CEA94"/>
    <w:lvl w:ilvl="0" w:tplc="CA4E9E14">
      <w:start w:val="1"/>
      <w:numFmt w:val="bullet"/>
      <w:lvlText w:val=""/>
      <w:lvlJc w:val="left"/>
      <w:pPr>
        <w:tabs>
          <w:tab w:val="num" w:pos="0"/>
        </w:tabs>
        <w:ind w:left="0" w:firstLine="133"/>
      </w:pPr>
      <w:rPr>
        <w:rFonts w:ascii="Symbol" w:hAnsi="Symbol" w:hint="default"/>
      </w:rPr>
    </w:lvl>
    <w:lvl w:ilvl="1" w:tplc="04090003" w:tentative="1">
      <w:start w:val="1"/>
      <w:numFmt w:val="bullet"/>
      <w:lvlText w:val="o"/>
      <w:lvlJc w:val="left"/>
      <w:pPr>
        <w:ind w:left="1213" w:hanging="360"/>
      </w:pPr>
      <w:rPr>
        <w:rFonts w:ascii="Courier New" w:hAnsi="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9">
    <w:nsid w:val="7FBE6122"/>
    <w:multiLevelType w:val="hybridMultilevel"/>
    <w:tmpl w:val="1F682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4"/>
  </w:num>
  <w:num w:numId="4">
    <w:abstractNumId w:val="16"/>
  </w:num>
  <w:num w:numId="5">
    <w:abstractNumId w:val="0"/>
  </w:num>
  <w:num w:numId="6">
    <w:abstractNumId w:val="3"/>
  </w:num>
  <w:num w:numId="7">
    <w:abstractNumId w:val="12"/>
  </w:num>
  <w:num w:numId="8">
    <w:abstractNumId w:val="29"/>
  </w:num>
  <w:num w:numId="9">
    <w:abstractNumId w:val="11"/>
  </w:num>
  <w:num w:numId="10">
    <w:abstractNumId w:val="24"/>
  </w:num>
  <w:num w:numId="11">
    <w:abstractNumId w:val="17"/>
  </w:num>
  <w:num w:numId="12">
    <w:abstractNumId w:val="27"/>
  </w:num>
  <w:num w:numId="13">
    <w:abstractNumId w:val="20"/>
  </w:num>
  <w:num w:numId="14">
    <w:abstractNumId w:val="28"/>
  </w:num>
  <w:num w:numId="15">
    <w:abstractNumId w:val="26"/>
  </w:num>
  <w:num w:numId="16">
    <w:abstractNumId w:val="19"/>
  </w:num>
  <w:num w:numId="17">
    <w:abstractNumId w:val="8"/>
  </w:num>
  <w:num w:numId="18">
    <w:abstractNumId w:val="13"/>
  </w:num>
  <w:num w:numId="19">
    <w:abstractNumId w:val="21"/>
  </w:num>
  <w:num w:numId="20">
    <w:abstractNumId w:val="18"/>
  </w:num>
  <w:num w:numId="21">
    <w:abstractNumId w:val="22"/>
  </w:num>
  <w:num w:numId="22">
    <w:abstractNumId w:val="25"/>
  </w:num>
  <w:num w:numId="23">
    <w:abstractNumId w:val="6"/>
  </w:num>
  <w:num w:numId="24">
    <w:abstractNumId w:val="15"/>
  </w:num>
  <w:num w:numId="25">
    <w:abstractNumId w:val="4"/>
  </w:num>
  <w:num w:numId="26">
    <w:abstractNumId w:val="1"/>
  </w:num>
  <w:num w:numId="27">
    <w:abstractNumId w:val="23"/>
  </w:num>
  <w:num w:numId="28">
    <w:abstractNumId w:val="10"/>
  </w:num>
  <w:num w:numId="29">
    <w:abstractNumId w:val="9"/>
  </w:num>
  <w:num w:numId="30">
    <w:abstractNumId w:val="2"/>
  </w:num>
  <w:num w:numId="31">
    <w:abstractNumId w:val="5"/>
  </w:num>
  <w:num w:numId="32">
    <w:abstractNumId w:val="5"/>
  </w:num>
  <w:num w:numId="33">
    <w:abstractNumId w:val="5"/>
  </w:num>
  <w:num w:numId="34">
    <w:abstractNumId w:val="5"/>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0"/>
  <w:drawingGridHorizontalSpacing w:val="360"/>
  <w:drawingGridVerticalSpacing w:val="360"/>
  <w:displayHorizontalDrawingGridEvery w:val="0"/>
  <w:displayVerticalDrawingGridEvery w:val="0"/>
  <w:characterSpacingControl w:val="doNotCompress"/>
  <w:hdrShapeDefaults>
    <o:shapedefaults v:ext="edit" spidmax="6145">
      <o:colormru v:ext="edit" colors="#c47594,#ddc872,#689490,#80b7ae,#4da1a1,#52aeae,#7daeae,#b1557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CD0"/>
    <w:rsid w:val="00023AB4"/>
    <w:rsid w:val="00090B4A"/>
    <w:rsid w:val="000C47B8"/>
    <w:rsid w:val="001738B0"/>
    <w:rsid w:val="002366CF"/>
    <w:rsid w:val="00250F9D"/>
    <w:rsid w:val="002F413B"/>
    <w:rsid w:val="0039321C"/>
    <w:rsid w:val="00396154"/>
    <w:rsid w:val="003D161E"/>
    <w:rsid w:val="0050429A"/>
    <w:rsid w:val="0053332D"/>
    <w:rsid w:val="00535C13"/>
    <w:rsid w:val="005A26E6"/>
    <w:rsid w:val="00613494"/>
    <w:rsid w:val="007B3E78"/>
    <w:rsid w:val="008D4083"/>
    <w:rsid w:val="00937CD0"/>
    <w:rsid w:val="00A4535C"/>
    <w:rsid w:val="00A746C8"/>
    <w:rsid w:val="00A9139A"/>
    <w:rsid w:val="00B202BD"/>
    <w:rsid w:val="00C63438"/>
    <w:rsid w:val="00D118AC"/>
    <w:rsid w:val="00D4577B"/>
    <w:rsid w:val="00E00497"/>
    <w:rsid w:val="00E616CF"/>
    <w:rsid w:val="00FB651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c47594,#ddc872,#689490,#80b7ae,#4da1a1,#52aeae,#7daeae,#b1557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937CD0"/>
    <w:pPr>
      <w:keepNext/>
      <w:pageBreakBefore/>
      <w:numPr>
        <w:numId w:val="1"/>
      </w:numPr>
      <w:spacing w:before="240" w:after="60" w:line="240" w:lineRule="auto"/>
      <w:outlineLvl w:val="0"/>
    </w:pPr>
    <w:rPr>
      <w:rFonts w:ascii="Arial" w:eastAsia="SimSun" w:hAnsi="Arial" w:cs="Arial"/>
      <w:b/>
      <w:bCs/>
      <w:caps/>
      <w:kern w:val="32"/>
      <w:sz w:val="32"/>
      <w:szCs w:val="32"/>
      <w:lang w:eastAsia="zh-CN"/>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qFormat/>
    <w:rsid w:val="00937CD0"/>
    <w:pPr>
      <w:keepNext/>
      <w:numPr>
        <w:ilvl w:val="1"/>
        <w:numId w:val="1"/>
      </w:numPr>
      <w:spacing w:before="360" w:after="60" w:line="240" w:lineRule="auto"/>
      <w:outlineLvl w:val="1"/>
    </w:pPr>
    <w:rPr>
      <w:rFonts w:ascii="Arial Bold" w:eastAsia="SimSun" w:hAnsi="Arial Bold" w:cs="Arial"/>
      <w:b/>
      <w:bCs/>
      <w:iCs/>
      <w:sz w:val="32"/>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ind w:left="850" w:hanging="850"/>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rsid w:val="00937CD0"/>
    <w:rPr>
      <w:rFonts w:ascii="Arial" w:eastAsia="SimSun" w:hAnsi="Arial" w:cs="Arial"/>
      <w:b/>
      <w:bCs/>
      <w:caps/>
      <w:kern w:val="32"/>
      <w:sz w:val="32"/>
      <w:szCs w:val="32"/>
      <w:lang w:val="en-AU" w:eastAsia="zh-CN"/>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rsid w:val="00937CD0"/>
    <w:rPr>
      <w:rFonts w:ascii="Arial Bold" w:eastAsia="SimSun" w:hAnsi="Arial Bold" w:cs="Arial"/>
      <w:b/>
      <w:bCs/>
      <w:iCs/>
      <w:sz w:val="32"/>
      <w:szCs w:val="32"/>
      <w:lang w:eastAsia="zh-CN"/>
    </w:rPr>
  </w:style>
  <w:style w:type="character" w:customStyle="1" w:styleId="Heading3Char">
    <w:name w:val="Heading 3 Char"/>
    <w:link w:val="Heading3"/>
    <w:rsid w:val="00937CD0"/>
    <w:rPr>
      <w:rFonts w:ascii="Arial Bold" w:eastAsia="SimSun" w:hAnsi="Arial Bold" w:cs="Arial"/>
      <w:b/>
      <w:bCs/>
      <w:szCs w:val="28"/>
      <w:lang w:val="en-AU"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link w:val="CaptionChar"/>
    <w:qFormat/>
    <w:rsid w:val="00937CD0"/>
    <w:pPr>
      <w:spacing w:before="120" w:after="120" w:line="240" w:lineRule="auto"/>
      <w:jc w:val="both"/>
    </w:pPr>
    <w:rPr>
      <w:rFonts w:ascii="Arial" w:eastAsia="Times New Roman" w:hAnsi="Arial"/>
      <w:b/>
      <w:bCs/>
      <w:sz w:val="20"/>
      <w:szCs w:val="20"/>
      <w:lang w:eastAsia="x-none"/>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numPr>
        <w:ilvl w:val="0"/>
        <w:numId w:val="0"/>
      </w:numPr>
      <w:spacing w:before="0" w:after="120" w:line="520" w:lineRule="exact"/>
    </w:pPr>
    <w:rPr>
      <w:rFonts w:ascii="Arial" w:hAnsi="Arial"/>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CD00EE"/>
    <w:pPr>
      <w:spacing w:before="0" w:after="120"/>
      <w:jc w:val="left"/>
    </w:pPr>
    <w:rPr>
      <w:rFonts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customStyle="1" w:styleId="ColorfulList-Accent11">
    <w:name w:val="Colorful List - Accent 11"/>
    <w:basedOn w:val="Normal"/>
    <w:rsid w:val="007462F0"/>
    <w:pPr>
      <w:ind w:left="720"/>
      <w:contextualSpacing/>
    </w:pPr>
  </w:style>
  <w:style w:type="character" w:customStyle="1" w:styleId="CaptionChar">
    <w:name w:val="Caption Char"/>
    <w:link w:val="Caption"/>
    <w:rsid w:val="007462F0"/>
    <w:rPr>
      <w:rFonts w:ascii="Arial" w:eastAsia="Times New Roman" w:hAnsi="Arial"/>
      <w:b/>
      <w:bCs/>
      <w:sz w:val="20"/>
      <w:szCs w:val="20"/>
      <w:lang w:val="en-AU"/>
    </w:rPr>
  </w:style>
  <w:style w:type="character" w:styleId="Hyperlink">
    <w:name w:val="Hyperlink"/>
    <w:uiPriority w:val="99"/>
    <w:unhideWhenUsed/>
    <w:rsid w:val="008C1D45"/>
    <w:rPr>
      <w:color w:val="0000FF"/>
      <w:u w:val="single"/>
    </w:rPr>
  </w:style>
  <w:style w:type="paragraph" w:styleId="BalloonText">
    <w:name w:val="Balloon Text"/>
    <w:basedOn w:val="Normal"/>
    <w:link w:val="BalloonTextChar"/>
    <w:rsid w:val="00A74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746C8"/>
    <w:rPr>
      <w:rFonts w:ascii="Tahoma" w:eastAsia="Calibri" w:hAnsi="Tahoma" w:cs="Tahoma"/>
      <w:sz w:val="16"/>
      <w:szCs w:val="16"/>
      <w:lang w:eastAsia="en-US"/>
    </w:rPr>
  </w:style>
  <w:style w:type="character" w:styleId="FollowedHyperlink">
    <w:name w:val="FollowedHyperlink"/>
    <w:basedOn w:val="DefaultParagraphFont"/>
    <w:rsid w:val="0061349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937CD0"/>
    <w:pPr>
      <w:keepNext/>
      <w:pageBreakBefore/>
      <w:numPr>
        <w:numId w:val="1"/>
      </w:numPr>
      <w:spacing w:before="240" w:after="60" w:line="240" w:lineRule="auto"/>
      <w:outlineLvl w:val="0"/>
    </w:pPr>
    <w:rPr>
      <w:rFonts w:ascii="Arial" w:eastAsia="SimSun" w:hAnsi="Arial" w:cs="Arial"/>
      <w:b/>
      <w:bCs/>
      <w:caps/>
      <w:kern w:val="32"/>
      <w:sz w:val="32"/>
      <w:szCs w:val="32"/>
      <w:lang w:eastAsia="zh-CN"/>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qFormat/>
    <w:rsid w:val="00937CD0"/>
    <w:pPr>
      <w:keepNext/>
      <w:numPr>
        <w:ilvl w:val="1"/>
        <w:numId w:val="1"/>
      </w:numPr>
      <w:spacing w:before="360" w:after="60" w:line="240" w:lineRule="auto"/>
      <w:outlineLvl w:val="1"/>
    </w:pPr>
    <w:rPr>
      <w:rFonts w:ascii="Arial Bold" w:eastAsia="SimSun" w:hAnsi="Arial Bold" w:cs="Arial"/>
      <w:b/>
      <w:bCs/>
      <w:iCs/>
      <w:sz w:val="32"/>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ind w:left="850" w:hanging="850"/>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rsid w:val="00937CD0"/>
    <w:rPr>
      <w:rFonts w:ascii="Arial" w:eastAsia="SimSun" w:hAnsi="Arial" w:cs="Arial"/>
      <w:b/>
      <w:bCs/>
      <w:caps/>
      <w:kern w:val="32"/>
      <w:sz w:val="32"/>
      <w:szCs w:val="32"/>
      <w:lang w:val="en-AU" w:eastAsia="zh-CN"/>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rsid w:val="00937CD0"/>
    <w:rPr>
      <w:rFonts w:ascii="Arial Bold" w:eastAsia="SimSun" w:hAnsi="Arial Bold" w:cs="Arial"/>
      <w:b/>
      <w:bCs/>
      <w:iCs/>
      <w:sz w:val="32"/>
      <w:szCs w:val="32"/>
      <w:lang w:eastAsia="zh-CN"/>
    </w:rPr>
  </w:style>
  <w:style w:type="character" w:customStyle="1" w:styleId="Heading3Char">
    <w:name w:val="Heading 3 Char"/>
    <w:link w:val="Heading3"/>
    <w:rsid w:val="00937CD0"/>
    <w:rPr>
      <w:rFonts w:ascii="Arial Bold" w:eastAsia="SimSun" w:hAnsi="Arial Bold" w:cs="Arial"/>
      <w:b/>
      <w:bCs/>
      <w:szCs w:val="28"/>
      <w:lang w:val="en-AU"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link w:val="CaptionChar"/>
    <w:qFormat/>
    <w:rsid w:val="00937CD0"/>
    <w:pPr>
      <w:spacing w:before="120" w:after="120" w:line="240" w:lineRule="auto"/>
      <w:jc w:val="both"/>
    </w:pPr>
    <w:rPr>
      <w:rFonts w:ascii="Arial" w:eastAsia="Times New Roman" w:hAnsi="Arial"/>
      <w:b/>
      <w:bCs/>
      <w:sz w:val="20"/>
      <w:szCs w:val="20"/>
      <w:lang w:eastAsia="x-none"/>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numPr>
        <w:ilvl w:val="0"/>
        <w:numId w:val="0"/>
      </w:numPr>
      <w:spacing w:before="0" w:after="120" w:line="520" w:lineRule="exact"/>
    </w:pPr>
    <w:rPr>
      <w:rFonts w:ascii="Arial" w:hAnsi="Arial"/>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CD00EE"/>
    <w:pPr>
      <w:spacing w:before="0" w:after="120"/>
      <w:jc w:val="left"/>
    </w:pPr>
    <w:rPr>
      <w:rFonts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customStyle="1" w:styleId="ColorfulList-Accent11">
    <w:name w:val="Colorful List - Accent 11"/>
    <w:basedOn w:val="Normal"/>
    <w:rsid w:val="007462F0"/>
    <w:pPr>
      <w:ind w:left="720"/>
      <w:contextualSpacing/>
    </w:pPr>
  </w:style>
  <w:style w:type="character" w:customStyle="1" w:styleId="CaptionChar">
    <w:name w:val="Caption Char"/>
    <w:link w:val="Caption"/>
    <w:rsid w:val="007462F0"/>
    <w:rPr>
      <w:rFonts w:ascii="Arial" w:eastAsia="Times New Roman" w:hAnsi="Arial"/>
      <w:b/>
      <w:bCs/>
      <w:sz w:val="20"/>
      <w:szCs w:val="20"/>
      <w:lang w:val="en-AU"/>
    </w:rPr>
  </w:style>
  <w:style w:type="character" w:styleId="Hyperlink">
    <w:name w:val="Hyperlink"/>
    <w:uiPriority w:val="99"/>
    <w:unhideWhenUsed/>
    <w:rsid w:val="008C1D45"/>
    <w:rPr>
      <w:color w:val="0000FF"/>
      <w:u w:val="single"/>
    </w:rPr>
  </w:style>
  <w:style w:type="paragraph" w:styleId="BalloonText">
    <w:name w:val="Balloon Text"/>
    <w:basedOn w:val="Normal"/>
    <w:link w:val="BalloonTextChar"/>
    <w:rsid w:val="00A74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746C8"/>
    <w:rPr>
      <w:rFonts w:ascii="Tahoma" w:eastAsia="Calibri" w:hAnsi="Tahoma" w:cs="Tahoma"/>
      <w:sz w:val="16"/>
      <w:szCs w:val="16"/>
      <w:lang w:eastAsia="en-US"/>
    </w:rPr>
  </w:style>
  <w:style w:type="character" w:styleId="FollowedHyperlink">
    <w:name w:val="FollowedHyperlink"/>
    <w:basedOn w:val="DefaultParagraphFont"/>
    <w:rsid w:val="006134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griculture.vic.gov.au/agriculture/farm-management/managing-dams"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latypus.asn.a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yarrariver.org.a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aterwatchmelbourne.org.au/"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648</Words>
  <Characters>3858</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4498</CharactersWithSpaces>
  <SharedDoc>false</SharedDoc>
  <HLinks>
    <vt:vector size="36" baseType="variant">
      <vt:variant>
        <vt:i4>393236</vt:i4>
      </vt:variant>
      <vt:variant>
        <vt:i4>15</vt:i4>
      </vt:variant>
      <vt:variant>
        <vt:i4>0</vt:i4>
      </vt:variant>
      <vt:variant>
        <vt:i4>5</vt:i4>
      </vt:variant>
      <vt:variant>
        <vt:lpwstr>http://vro.dpi.vic.gov.au/dpi/vro/vrosite.nsf/0d08cd6930912d1e4a2567d2002579cb/e828091bddfae1f3ca2574c8002ccb52/$FILE/Understanding nutrient runoff_web_email.pdf</vt:lpwstr>
      </vt:variant>
      <vt:variant>
        <vt:lpwstr/>
      </vt:variant>
      <vt:variant>
        <vt:i4>3145765</vt:i4>
      </vt:variant>
      <vt:variant>
        <vt:i4>12</vt:i4>
      </vt:variant>
      <vt:variant>
        <vt:i4>0</vt:i4>
      </vt:variant>
      <vt:variant>
        <vt:i4>5</vt:i4>
      </vt:variant>
      <vt:variant>
        <vt:lpwstr>http://www.platypus.asn.au/</vt:lpwstr>
      </vt:variant>
      <vt:variant>
        <vt:lpwstr/>
      </vt:variant>
      <vt:variant>
        <vt:i4>4849756</vt:i4>
      </vt:variant>
      <vt:variant>
        <vt:i4>9</vt:i4>
      </vt:variant>
      <vt:variant>
        <vt:i4>0</vt:i4>
      </vt:variant>
      <vt:variant>
        <vt:i4>5</vt:i4>
      </vt:variant>
      <vt:variant>
        <vt:lpwstr>http://www.yarrariver.org.au/</vt:lpwstr>
      </vt:variant>
      <vt:variant>
        <vt:lpwstr/>
      </vt:variant>
      <vt:variant>
        <vt:i4>6750244</vt:i4>
      </vt:variant>
      <vt:variant>
        <vt:i4>6</vt:i4>
      </vt:variant>
      <vt:variant>
        <vt:i4>0</vt:i4>
      </vt:variant>
      <vt:variant>
        <vt:i4>5</vt:i4>
      </vt:variant>
      <vt:variant>
        <vt:lpwstr>http://www.waterwatchmelbourne.org.au/</vt:lpwstr>
      </vt:variant>
      <vt:variant>
        <vt:lpwstr/>
      </vt:variant>
      <vt:variant>
        <vt:i4>4980818</vt:i4>
      </vt:variant>
      <vt:variant>
        <vt:i4>3</vt:i4>
      </vt:variant>
      <vt:variant>
        <vt:i4>0</vt:i4>
      </vt:variant>
      <vt:variant>
        <vt:i4>5</vt:i4>
      </vt:variant>
      <vt:variant>
        <vt:lpwstr>http://www.melbournewater.com.au/</vt:lpwstr>
      </vt:variant>
      <vt:variant>
        <vt:lpwstr/>
      </vt:variant>
      <vt:variant>
        <vt:i4>393236</vt:i4>
      </vt:variant>
      <vt:variant>
        <vt:i4>0</vt:i4>
      </vt:variant>
      <vt:variant>
        <vt:i4>0</vt:i4>
      </vt:variant>
      <vt:variant>
        <vt:i4>5</vt:i4>
      </vt:variant>
      <vt:variant>
        <vt:lpwstr>http://vro.dpi.vic.gov.au/dpi/vro/vrosite.nsf/0d08cd6930912d1e4a2567d2002579cb/e828091bddfae1f3ca2574c8002ccb52/$FILE/Understanding nutrient runoff_web_email.pdf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Marion Watts</cp:lastModifiedBy>
  <cp:revision>4</cp:revision>
  <dcterms:created xsi:type="dcterms:W3CDTF">2015-09-29T22:27:00Z</dcterms:created>
  <dcterms:modified xsi:type="dcterms:W3CDTF">2015-10-16T01:30:00Z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4092</vt:i4>
  </property>
</Properties>
</file>